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885"/>
        <w:gridCol w:w="2512"/>
        <w:gridCol w:w="2309"/>
      </w:tblGrid>
      <w:tr w:rsidR="002B214B" w:rsidRPr="002D464C" w14:paraId="6B152FB0" w14:textId="77777777" w:rsidTr="005000D8">
        <w:trPr>
          <w:trHeight w:val="851"/>
        </w:trPr>
        <w:tc>
          <w:tcPr>
            <w:tcW w:w="4927" w:type="dxa"/>
            <w:gridSpan w:val="2"/>
            <w:tcBorders>
              <w:right w:val="nil"/>
            </w:tcBorders>
            <w:vAlign w:val="center"/>
          </w:tcPr>
          <w:p w14:paraId="64EDE5DF" w14:textId="77777777" w:rsidR="002B214B" w:rsidRDefault="002B214B" w:rsidP="005000D8">
            <w:pPr>
              <w:rPr>
                <w:rFonts w:ascii="Arial" w:hAnsi="Arial" w:cs="Arial"/>
                <w:sz w:val="28"/>
                <w:szCs w:val="28"/>
              </w:rPr>
            </w:pPr>
            <w:r w:rsidRPr="002D464C">
              <w:rPr>
                <w:rFonts w:ascii="Arial" w:hAnsi="Arial" w:cs="Arial"/>
                <w:sz w:val="28"/>
                <w:szCs w:val="28"/>
              </w:rPr>
              <w:t>St. Augustine’s Centre Halifax</w:t>
            </w:r>
          </w:p>
          <w:p w14:paraId="15988CB5" w14:textId="77777777" w:rsidR="002B214B" w:rsidRPr="002D464C" w:rsidRDefault="002B214B" w:rsidP="005000D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D464C">
              <w:rPr>
                <w:rFonts w:ascii="Arial" w:hAnsi="Arial" w:cs="Arial"/>
                <w:i/>
                <w:sz w:val="28"/>
                <w:szCs w:val="28"/>
              </w:rPr>
              <w:t>Job Description</w:t>
            </w:r>
          </w:p>
        </w:tc>
        <w:tc>
          <w:tcPr>
            <w:tcW w:w="4927" w:type="dxa"/>
            <w:gridSpan w:val="2"/>
            <w:tcBorders>
              <w:left w:val="nil"/>
            </w:tcBorders>
            <w:vAlign w:val="center"/>
          </w:tcPr>
          <w:p w14:paraId="185AB66D" w14:textId="77777777" w:rsidR="002B214B" w:rsidRPr="002D464C" w:rsidRDefault="002B214B" w:rsidP="005000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A29E30" wp14:editId="099B8882">
                  <wp:extent cx="798195" cy="487680"/>
                  <wp:effectExtent l="19050" t="0" r="1905" b="0"/>
                  <wp:docPr id="1" name="Picture 0" descr="Squar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Logo.jpg"/>
                          <pic:cNvPicPr/>
                        </pic:nvPicPr>
                        <pic:blipFill>
                          <a:blip r:embed="rId8" cstate="print"/>
                          <a:srcRect t="14833" b="23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14B" w14:paraId="0811BE2A" w14:textId="77777777" w:rsidTr="005000D8">
        <w:tc>
          <w:tcPr>
            <w:tcW w:w="1951" w:type="dxa"/>
            <w:shd w:val="clear" w:color="auto" w:fill="D9D9D9" w:themeFill="background1" w:themeFillShade="D9"/>
          </w:tcPr>
          <w:p w14:paraId="26D366B4" w14:textId="77777777" w:rsidR="002B214B" w:rsidRDefault="002B214B" w:rsidP="005000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903" w:type="dxa"/>
            <w:gridSpan w:val="3"/>
          </w:tcPr>
          <w:p w14:paraId="1717D34C" w14:textId="77777777" w:rsidR="002B214B" w:rsidRPr="00F02F3F" w:rsidRDefault="00624405" w:rsidP="005000D8">
            <w:pPr>
              <w:spacing w:before="20" w:after="2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849EC">
              <w:rPr>
                <w:rFonts w:ascii="Arial" w:hAnsi="Arial" w:cs="Arial"/>
                <w:b/>
                <w:sz w:val="36"/>
                <w:szCs w:val="36"/>
              </w:rPr>
              <w:t xml:space="preserve">Support &amp; Integration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Caseworker </w:t>
            </w:r>
          </w:p>
        </w:tc>
      </w:tr>
      <w:tr w:rsidR="002B214B" w14:paraId="1275723C" w14:textId="77777777" w:rsidTr="005000D8">
        <w:tc>
          <w:tcPr>
            <w:tcW w:w="1951" w:type="dxa"/>
            <w:shd w:val="clear" w:color="auto" w:fill="D9D9D9" w:themeFill="background1" w:themeFillShade="D9"/>
          </w:tcPr>
          <w:p w14:paraId="2BB90389" w14:textId="77777777" w:rsidR="002B214B" w:rsidRPr="00B3743F" w:rsidRDefault="002B214B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Job Objective</w:t>
            </w:r>
          </w:p>
        </w:tc>
        <w:tc>
          <w:tcPr>
            <w:tcW w:w="7903" w:type="dxa"/>
            <w:gridSpan w:val="3"/>
          </w:tcPr>
          <w:p w14:paraId="73C97409" w14:textId="6D46B1F6" w:rsidR="002B214B" w:rsidRPr="00B3743F" w:rsidRDefault="002C188E" w:rsidP="004346AE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The role will involve the provision of</w:t>
            </w:r>
            <w:r w:rsidR="00624405" w:rsidRPr="00CE049F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 holistic service of practical advice and support to people seeking asylum across</w:t>
            </w:r>
            <w:r w:rsidR="00B849EC" w:rsidRPr="00CE049F">
              <w:rPr>
                <w:rFonts w:eastAsia="Times New Roman" w:cs="Arial"/>
                <w:sz w:val="24"/>
                <w:szCs w:val="24"/>
              </w:rPr>
              <w:t xml:space="preserve"> Calderdale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="00B849EC" w:rsidRPr="00CE049F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with the aim to smooth</w:t>
            </w:r>
            <w:r w:rsidR="00CE049F">
              <w:rPr>
                <w:rFonts w:eastAsia="Times New Roman" w:cs="Arial"/>
                <w:sz w:val="24"/>
                <w:szCs w:val="24"/>
              </w:rPr>
              <w:t xml:space="preserve"> their integration into </w:t>
            </w:r>
            <w:r>
              <w:rPr>
                <w:rFonts w:eastAsia="Times New Roman" w:cs="Arial"/>
                <w:sz w:val="24"/>
                <w:szCs w:val="24"/>
              </w:rPr>
              <w:t xml:space="preserve">the local community. </w:t>
            </w:r>
            <w:r w:rsidR="004346AE">
              <w:rPr>
                <w:rFonts w:eastAsia="Times New Roman" w:cs="Arial"/>
                <w:sz w:val="24"/>
                <w:szCs w:val="24"/>
              </w:rPr>
              <w:t xml:space="preserve">Particular time will be dedicated to Calderdale’s </w:t>
            </w:r>
            <w:r>
              <w:rPr>
                <w:rFonts w:eastAsia="Times New Roman" w:cs="Arial"/>
                <w:sz w:val="24"/>
                <w:szCs w:val="24"/>
              </w:rPr>
              <w:t>Valley of Sanctuary group</w:t>
            </w:r>
            <w:r w:rsidR="004346AE">
              <w:rPr>
                <w:rFonts w:eastAsia="Times New Roman" w:cs="Arial"/>
                <w:sz w:val="24"/>
                <w:szCs w:val="24"/>
              </w:rPr>
              <w:t xml:space="preserve">, organising and facilitating monthly sessions. 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2B214B" w14:paraId="583C7D4C" w14:textId="77777777" w:rsidTr="005000D8">
        <w:tc>
          <w:tcPr>
            <w:tcW w:w="1951" w:type="dxa"/>
            <w:shd w:val="clear" w:color="auto" w:fill="D9D9D9" w:themeFill="background1" w:themeFillShade="D9"/>
          </w:tcPr>
          <w:p w14:paraId="3EAC301A" w14:textId="77777777" w:rsidR="002B214B" w:rsidRPr="00B3743F" w:rsidRDefault="002B214B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Employment Status</w:t>
            </w:r>
          </w:p>
        </w:tc>
        <w:tc>
          <w:tcPr>
            <w:tcW w:w="2976" w:type="dxa"/>
          </w:tcPr>
          <w:p w14:paraId="6EBE3A25" w14:textId="6627E0FE" w:rsidR="002B214B" w:rsidRPr="00B3743F" w:rsidRDefault="00EB7611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EB7611">
              <w:rPr>
                <w:rFonts w:eastAsia="Times New Roman" w:cs="Arial"/>
                <w:sz w:val="24"/>
                <w:szCs w:val="24"/>
              </w:rPr>
              <w:t>12</w:t>
            </w:r>
            <w:r w:rsidR="004346AE" w:rsidRPr="00EB7611">
              <w:rPr>
                <w:rFonts w:eastAsia="Times New Roman" w:cs="Arial"/>
                <w:sz w:val="24"/>
                <w:szCs w:val="24"/>
              </w:rPr>
              <w:t xml:space="preserve"> month</w:t>
            </w:r>
            <w:r>
              <w:rPr>
                <w:rFonts w:eastAsia="Times New Roman" w:cs="Arial"/>
                <w:sz w:val="24"/>
                <w:szCs w:val="24"/>
              </w:rPr>
              <w:t>s</w:t>
            </w:r>
            <w:r w:rsidRPr="00EB7611">
              <w:rPr>
                <w:rFonts w:eastAsia="Times New Roman" w:cs="Arial"/>
                <w:sz w:val="24"/>
                <w:szCs w:val="24"/>
              </w:rPr>
              <w:t xml:space="preserve"> initially, longer subject to continuation funding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C9A271" w14:textId="77777777" w:rsidR="002B214B" w:rsidRPr="00B3743F" w:rsidRDefault="002B214B" w:rsidP="005000D8">
            <w:pPr>
              <w:tabs>
                <w:tab w:val="left" w:pos="426"/>
              </w:tabs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Hrs per week</w:t>
            </w:r>
          </w:p>
        </w:tc>
        <w:tc>
          <w:tcPr>
            <w:tcW w:w="2375" w:type="dxa"/>
          </w:tcPr>
          <w:p w14:paraId="5C698C69" w14:textId="77777777" w:rsidR="002B214B" w:rsidRPr="00B3743F" w:rsidRDefault="005939F1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22.5</w:t>
            </w:r>
          </w:p>
        </w:tc>
      </w:tr>
      <w:tr w:rsidR="002B214B" w14:paraId="1AA00254" w14:textId="77777777" w:rsidTr="005000D8">
        <w:tc>
          <w:tcPr>
            <w:tcW w:w="1951" w:type="dxa"/>
            <w:shd w:val="clear" w:color="auto" w:fill="D9D9D9" w:themeFill="background1" w:themeFillShade="D9"/>
          </w:tcPr>
          <w:p w14:paraId="239FAEB1" w14:textId="77777777" w:rsidR="002B214B" w:rsidRPr="00B3743F" w:rsidRDefault="002B214B" w:rsidP="00616E43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Salary</w:t>
            </w:r>
            <w:r w:rsidR="00616E4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FFD8D39" w14:textId="77777777" w:rsidR="002B214B" w:rsidRPr="00B3743F" w:rsidRDefault="00B849EC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NJC New SCP 12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D1FA423" w14:textId="77777777" w:rsidR="002B214B" w:rsidRPr="00B3743F" w:rsidRDefault="002B214B" w:rsidP="005000D8">
            <w:pPr>
              <w:tabs>
                <w:tab w:val="left" w:pos="426"/>
              </w:tabs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Holiday Entitlement</w:t>
            </w:r>
          </w:p>
        </w:tc>
        <w:tc>
          <w:tcPr>
            <w:tcW w:w="2375" w:type="dxa"/>
          </w:tcPr>
          <w:p w14:paraId="41E8CA27" w14:textId="77777777" w:rsidR="002B214B" w:rsidRPr="00B3743F" w:rsidRDefault="002B214B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Pro rata 25 days plus bank holidays</w:t>
            </w:r>
          </w:p>
        </w:tc>
      </w:tr>
      <w:tr w:rsidR="002B214B" w14:paraId="6F564502" w14:textId="77777777" w:rsidTr="005000D8">
        <w:tc>
          <w:tcPr>
            <w:tcW w:w="1951" w:type="dxa"/>
            <w:shd w:val="clear" w:color="auto" w:fill="D9D9D9" w:themeFill="background1" w:themeFillShade="D9"/>
          </w:tcPr>
          <w:p w14:paraId="078600EC" w14:textId="77777777" w:rsidR="002B214B" w:rsidRPr="00B3743F" w:rsidRDefault="002B214B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Line Manager</w:t>
            </w:r>
          </w:p>
        </w:tc>
        <w:tc>
          <w:tcPr>
            <w:tcW w:w="2976" w:type="dxa"/>
          </w:tcPr>
          <w:p w14:paraId="3ADE1E40" w14:textId="0CF60C08" w:rsidR="002B214B" w:rsidRPr="003F05D0" w:rsidRDefault="00616E43" w:rsidP="004346AE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3F05D0">
              <w:rPr>
                <w:rFonts w:eastAsia="Times New Roman" w:cs="Arial"/>
                <w:sz w:val="24"/>
                <w:szCs w:val="24"/>
              </w:rPr>
              <w:t>Centre Leader</w:t>
            </w:r>
            <w:r w:rsidR="004346AE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3F05D0">
              <w:rPr>
                <w:rFonts w:eastAsia="Times New Roman" w:cs="Arial"/>
                <w:sz w:val="24"/>
                <w:szCs w:val="24"/>
              </w:rPr>
              <w:t>with casework supervision from Senior Caseworker</w:t>
            </w:r>
            <w:r w:rsidR="00624405" w:rsidRPr="003F05D0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3B3FC9" w14:textId="77777777" w:rsidR="002B214B" w:rsidRPr="00B3743F" w:rsidRDefault="002B214B" w:rsidP="005000D8">
            <w:pPr>
              <w:tabs>
                <w:tab w:val="left" w:pos="426"/>
              </w:tabs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Line Management responsibility for:</w:t>
            </w:r>
          </w:p>
        </w:tc>
        <w:tc>
          <w:tcPr>
            <w:tcW w:w="2375" w:type="dxa"/>
          </w:tcPr>
          <w:p w14:paraId="5A0AE73F" w14:textId="77777777" w:rsidR="002B214B" w:rsidRPr="00B3743F" w:rsidRDefault="002B214B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Volunteers</w:t>
            </w:r>
          </w:p>
        </w:tc>
      </w:tr>
      <w:tr w:rsidR="002B214B" w14:paraId="7E116FC1" w14:textId="77777777" w:rsidTr="005000D8">
        <w:tc>
          <w:tcPr>
            <w:tcW w:w="9854" w:type="dxa"/>
            <w:gridSpan w:val="4"/>
            <w:shd w:val="clear" w:color="auto" w:fill="D9D9D9" w:themeFill="background1" w:themeFillShade="D9"/>
          </w:tcPr>
          <w:p w14:paraId="5BA257DC" w14:textId="77777777" w:rsidR="002B214B" w:rsidRPr="00B3743F" w:rsidRDefault="002B214B" w:rsidP="005000D8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B3743F">
              <w:rPr>
                <w:rFonts w:eastAsia="Times New Roman" w:cs="Arial"/>
                <w:sz w:val="24"/>
                <w:szCs w:val="24"/>
              </w:rPr>
              <w:t>Main Duties and Responsibilities</w:t>
            </w:r>
          </w:p>
        </w:tc>
      </w:tr>
      <w:tr w:rsidR="002B214B" w14:paraId="543B5308" w14:textId="77777777" w:rsidTr="005000D8">
        <w:tc>
          <w:tcPr>
            <w:tcW w:w="9854" w:type="dxa"/>
            <w:gridSpan w:val="4"/>
          </w:tcPr>
          <w:p w14:paraId="7DF94156" w14:textId="77777777" w:rsidR="002B214B" w:rsidRPr="00863E56" w:rsidRDefault="002B214B" w:rsidP="005000D8">
            <w:pPr>
              <w:ind w:left="720"/>
              <w:rPr>
                <w:rFonts w:eastAsia="Calibri" w:cs="Arial"/>
                <w:sz w:val="24"/>
                <w:szCs w:val="24"/>
              </w:rPr>
            </w:pPr>
          </w:p>
          <w:p w14:paraId="5E4C74C1" w14:textId="77777777" w:rsidR="002B214B" w:rsidRDefault="002B214B" w:rsidP="005000D8">
            <w:pPr>
              <w:rPr>
                <w:rFonts w:eastAsia="Calibri" w:cs="Arial"/>
                <w:b/>
                <w:sz w:val="24"/>
                <w:szCs w:val="24"/>
              </w:rPr>
            </w:pPr>
            <w:r w:rsidRPr="0077368A">
              <w:rPr>
                <w:rFonts w:eastAsia="Calibri" w:cs="Arial"/>
                <w:b/>
                <w:sz w:val="24"/>
                <w:szCs w:val="24"/>
              </w:rPr>
              <w:t>Ad</w:t>
            </w:r>
            <w:r>
              <w:rPr>
                <w:rFonts w:eastAsia="Calibri" w:cs="Arial"/>
                <w:b/>
                <w:sz w:val="24"/>
                <w:szCs w:val="24"/>
              </w:rPr>
              <w:t>vocacy and Ad</w:t>
            </w:r>
            <w:r w:rsidRPr="0077368A">
              <w:rPr>
                <w:rFonts w:eastAsia="Calibri" w:cs="Arial"/>
                <w:b/>
                <w:sz w:val="24"/>
                <w:szCs w:val="24"/>
              </w:rPr>
              <w:t>vice</w:t>
            </w:r>
          </w:p>
          <w:p w14:paraId="0E1DCB2F" w14:textId="77777777" w:rsidR="00DF2823" w:rsidRDefault="00DF2823" w:rsidP="00DF282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Provision of a holistic service, offering practical support and advice to people seeking asylum in Calderdale. </w:t>
            </w:r>
          </w:p>
          <w:p w14:paraId="28087336" w14:textId="77777777" w:rsidR="00DF2823" w:rsidRDefault="00DF2823" w:rsidP="00DF282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Delivery of a front-line service assessing client’s needs, developing a support plan and coordinating outreach drop-ins or appointments as required. </w:t>
            </w:r>
          </w:p>
          <w:p w14:paraId="46A5C6D9" w14:textId="77777777" w:rsidR="00EB7611" w:rsidRDefault="00EB7611" w:rsidP="00EB7611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Engage with and support local organisations and services within Calderdale, building capacity and raising awareness around people seeking asylum. </w:t>
            </w:r>
          </w:p>
          <w:p w14:paraId="1150F103" w14:textId="77777777" w:rsidR="00EB7611" w:rsidRDefault="00EB7611" w:rsidP="00EB7611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Help the client group to assimilate and integrate in their local community by aiding the Volunteer and Activities Coordinator to create volunteer opportunities, training sessions and local activity involvement. </w:t>
            </w:r>
          </w:p>
          <w:p w14:paraId="573270E3" w14:textId="77777777" w:rsidR="00DF2823" w:rsidRDefault="00DF2823" w:rsidP="00DF282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Maintain accurate and timely records of work undertaken and advice given, both in their paper file and on the network. </w:t>
            </w:r>
          </w:p>
          <w:p w14:paraId="306FA25A" w14:textId="15780F2D" w:rsidR="00DF2823" w:rsidRDefault="00475BF7" w:rsidP="00E22F3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Assist the Senior Caseworker with the r</w:t>
            </w:r>
            <w:r w:rsidR="00DF2823">
              <w:t>ecruit</w:t>
            </w:r>
            <w:r>
              <w:t>ment</w:t>
            </w:r>
            <w:r w:rsidR="00DF2823">
              <w:t xml:space="preserve"> and </w:t>
            </w:r>
            <w:r>
              <w:t>supervision of</w:t>
            </w:r>
            <w:r w:rsidR="00DF2823">
              <w:t xml:space="preserve"> volunteers to support the overall function of the support and integration project, overseeing their work and ensuring high standards are upheld.</w:t>
            </w:r>
          </w:p>
          <w:p w14:paraId="004EA883" w14:textId="7DE1303F" w:rsidR="00E7786C" w:rsidRDefault="00E22F32" w:rsidP="00E22F3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Promote</w:t>
            </w:r>
            <w:r w:rsidR="00CA70BC">
              <w:t xml:space="preserve"> befriending for</w:t>
            </w:r>
            <w:r>
              <w:t xml:space="preserve"> </w:t>
            </w:r>
            <w:r w:rsidR="004346AE">
              <w:t xml:space="preserve">the </w:t>
            </w:r>
            <w:r w:rsidR="00CA70BC">
              <w:t>client group a</w:t>
            </w:r>
            <w:r>
              <w:t>nd assist the</w:t>
            </w:r>
            <w:r w:rsidR="007D4C84">
              <w:t xml:space="preserve"> Befriending C</w:t>
            </w:r>
            <w:r>
              <w:t>oordinator to ensure clients are referred in and volunteers are recruited.</w:t>
            </w:r>
          </w:p>
          <w:p w14:paraId="64A35E30" w14:textId="27CCB933" w:rsidR="00CA4B97" w:rsidRPr="004346AE" w:rsidRDefault="00566072" w:rsidP="00CA70BC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CA70BC">
              <w:rPr>
                <w:rFonts w:eastAsia="Calibri"/>
              </w:rPr>
              <w:t>Maintain and develop good working relationships with both statutory and non-statutory services and partners including</w:t>
            </w:r>
            <w:r w:rsidR="00CA70BC">
              <w:rPr>
                <w:rFonts w:eastAsia="Calibri"/>
              </w:rPr>
              <w:t>;</w:t>
            </w:r>
            <w:r w:rsidRPr="00CA70BC">
              <w:rPr>
                <w:rFonts w:eastAsia="Calibri"/>
              </w:rPr>
              <w:t xml:space="preserve"> accommodation provider</w:t>
            </w:r>
            <w:r w:rsidR="001F7B47" w:rsidRPr="00CA70BC">
              <w:rPr>
                <w:rFonts w:eastAsia="Calibri"/>
              </w:rPr>
              <w:t>s</w:t>
            </w:r>
            <w:r w:rsidR="00CA70BC">
              <w:rPr>
                <w:rFonts w:eastAsia="Calibri"/>
              </w:rPr>
              <w:t xml:space="preserve">, Calderdale Council, health services, Children’s Centres and social services. Provide advocacy for clients, when necessary, when communicating with these services. </w:t>
            </w:r>
          </w:p>
          <w:p w14:paraId="73E9AEA5" w14:textId="48938345" w:rsidR="004346AE" w:rsidRPr="00CA70BC" w:rsidRDefault="004346AE" w:rsidP="004346A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eastAsia="Calibri"/>
              </w:rPr>
              <w:lastRenderedPageBreak/>
              <w:t xml:space="preserve">Re-vitalise the Valley of Sanctuary, manage their meetings, events and website/social media platforms. The aim, however, being to build capacity within the group to administer </w:t>
            </w:r>
            <w:r w:rsidRPr="004346AE">
              <w:rPr>
                <w:rFonts w:eastAsia="Calibri"/>
              </w:rPr>
              <w:t xml:space="preserve">themselves. </w:t>
            </w:r>
          </w:p>
          <w:p w14:paraId="26BC13F8" w14:textId="77777777" w:rsidR="00EB7611" w:rsidRDefault="00CA70BC" w:rsidP="00CA70BC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Participate effectively in meetings; staff, case work reviews, su</w:t>
            </w:r>
            <w:r w:rsidR="00475BF7">
              <w:t>pervision, partnership and professional meetings.</w:t>
            </w:r>
          </w:p>
          <w:p w14:paraId="1C717565" w14:textId="7F1CC6DB" w:rsidR="00CA70BC" w:rsidRDefault="00EB7611" w:rsidP="00CA70BC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Assist the Senior Caseworker to deliver specialist training to local organisations on the Asylum process</w:t>
            </w:r>
            <w:bookmarkStart w:id="0" w:name="_GoBack"/>
            <w:bookmarkEnd w:id="0"/>
            <w:r w:rsidR="00475BF7">
              <w:t xml:space="preserve"> </w:t>
            </w:r>
          </w:p>
          <w:p w14:paraId="68555478" w14:textId="77777777" w:rsidR="00EB7611" w:rsidRDefault="00EB7611" w:rsidP="00EB7611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Support to navigate the asylum system, access immigration advice and legal representation.</w:t>
            </w:r>
          </w:p>
          <w:p w14:paraId="0EE83D8D" w14:textId="204D995A" w:rsidR="007D4C84" w:rsidRDefault="00EB7611" w:rsidP="00EB7611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Manage a caseload and take a lead on more complex casework.</w:t>
            </w:r>
            <w:r>
              <w:t xml:space="preserve"> </w:t>
            </w:r>
            <w:r w:rsidR="0020046D">
              <w:t>With assistance from the</w:t>
            </w:r>
            <w:r w:rsidR="009E682B">
              <w:t xml:space="preserve"> Senior Caseworker, </w:t>
            </w:r>
            <w:r w:rsidR="0020046D">
              <w:t>deliver</w:t>
            </w:r>
            <w:r w:rsidR="007D4C84">
              <w:t xml:space="preserve"> specialist</w:t>
            </w:r>
            <w:r w:rsidR="00807A14">
              <w:t xml:space="preserve"> training</w:t>
            </w:r>
            <w:r w:rsidR="009E682B">
              <w:t xml:space="preserve"> to local organisations</w:t>
            </w:r>
            <w:r w:rsidR="00807A14">
              <w:t xml:space="preserve"> on the Asylum Process</w:t>
            </w:r>
            <w:r w:rsidR="009E682B">
              <w:t>.</w:t>
            </w:r>
          </w:p>
          <w:p w14:paraId="0DDD60BA" w14:textId="41C2638C" w:rsidR="009E682B" w:rsidRDefault="0020046D" w:rsidP="00CA70BC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Work closely with the Employability programme and Asylum Migration and Integration Fund (AMIF) project to ensure the smooth transition of clients during their move on period. </w:t>
            </w:r>
          </w:p>
          <w:p w14:paraId="1F668789" w14:textId="3A35187E" w:rsidR="0020046D" w:rsidRDefault="0020046D" w:rsidP="0020046D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Maintain records necessary to meet CFFC’s monitoring requirements for this project. </w:t>
            </w:r>
          </w:p>
          <w:p w14:paraId="21F96D9F" w14:textId="4F2C1F70" w:rsidR="0020046D" w:rsidRDefault="0020046D" w:rsidP="0020046D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Complete training relevant to the level of the post and stay abreast of changes in policy and practice. </w:t>
            </w:r>
          </w:p>
          <w:p w14:paraId="4C428A7E" w14:textId="77777777" w:rsidR="002B214B" w:rsidRPr="004346AE" w:rsidRDefault="002B214B" w:rsidP="005000D8">
            <w:pPr>
              <w:rPr>
                <w:rFonts w:eastAsia="Times New Roman" w:cstheme="minorHAnsi"/>
                <w:b/>
                <w:szCs w:val="24"/>
              </w:rPr>
            </w:pPr>
            <w:r w:rsidRPr="004346AE">
              <w:rPr>
                <w:rFonts w:eastAsia="Times New Roman" w:cstheme="minorHAnsi"/>
                <w:b/>
                <w:szCs w:val="24"/>
              </w:rPr>
              <w:t>General duties</w:t>
            </w:r>
          </w:p>
          <w:p w14:paraId="083548B9" w14:textId="4D7AB448" w:rsidR="002B214B" w:rsidRPr="004346AE" w:rsidRDefault="002B214B" w:rsidP="00DF282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4346AE">
              <w:rPr>
                <w:rFonts w:cstheme="minorHAnsi"/>
                <w:szCs w:val="24"/>
              </w:rPr>
              <w:t>E</w:t>
            </w:r>
            <w:r w:rsidRPr="004346AE">
              <w:rPr>
                <w:rFonts w:eastAsia="Calibri" w:cstheme="minorHAnsi"/>
                <w:szCs w:val="24"/>
              </w:rPr>
              <w:t xml:space="preserve">nsure that </w:t>
            </w:r>
            <w:r w:rsidR="004346AE">
              <w:rPr>
                <w:rFonts w:cstheme="minorHAnsi"/>
                <w:szCs w:val="24"/>
              </w:rPr>
              <w:t>C</w:t>
            </w:r>
            <w:r w:rsidRPr="004346AE">
              <w:rPr>
                <w:rFonts w:cstheme="minorHAnsi"/>
                <w:szCs w:val="24"/>
              </w:rPr>
              <w:t>entre</w:t>
            </w:r>
            <w:r w:rsidRPr="004346AE">
              <w:rPr>
                <w:rFonts w:eastAsia="Calibri" w:cstheme="minorHAnsi"/>
                <w:szCs w:val="24"/>
              </w:rPr>
              <w:t xml:space="preserve"> policies</w:t>
            </w:r>
            <w:r w:rsidRPr="004346AE">
              <w:rPr>
                <w:rFonts w:cstheme="minorHAnsi"/>
                <w:szCs w:val="24"/>
              </w:rPr>
              <w:t>, procedures and codes of conduct</w:t>
            </w:r>
            <w:r w:rsidRPr="004346AE">
              <w:rPr>
                <w:rFonts w:eastAsia="Calibri" w:cstheme="minorHAnsi"/>
                <w:szCs w:val="24"/>
              </w:rPr>
              <w:t xml:space="preserve"> are reflected in daily practice.</w:t>
            </w:r>
          </w:p>
          <w:p w14:paraId="7F338804" w14:textId="1439A58F" w:rsidR="002B214B" w:rsidRPr="004346AE" w:rsidRDefault="002B214B" w:rsidP="00DF282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eastAsia="Calibri" w:cstheme="minorHAnsi"/>
                <w:szCs w:val="24"/>
              </w:rPr>
            </w:pPr>
            <w:r w:rsidRPr="004346AE">
              <w:rPr>
                <w:rFonts w:cstheme="minorHAnsi"/>
                <w:szCs w:val="24"/>
              </w:rPr>
              <w:t>P</w:t>
            </w:r>
            <w:r w:rsidRPr="004346AE">
              <w:rPr>
                <w:rFonts w:eastAsia="Calibri" w:cstheme="minorHAnsi"/>
                <w:szCs w:val="24"/>
              </w:rPr>
              <w:t xml:space="preserve">romote the welfare of </w:t>
            </w:r>
            <w:r w:rsidRPr="004346AE">
              <w:rPr>
                <w:rFonts w:cstheme="minorHAnsi"/>
                <w:szCs w:val="24"/>
              </w:rPr>
              <w:t xml:space="preserve">all </w:t>
            </w:r>
            <w:r w:rsidR="004346AE">
              <w:rPr>
                <w:rFonts w:cstheme="minorHAnsi"/>
                <w:szCs w:val="24"/>
              </w:rPr>
              <w:t xml:space="preserve">clients </w:t>
            </w:r>
            <w:r w:rsidRPr="004346AE">
              <w:rPr>
                <w:rFonts w:eastAsia="Calibri" w:cstheme="minorHAnsi"/>
                <w:szCs w:val="24"/>
              </w:rPr>
              <w:t xml:space="preserve">and support the </w:t>
            </w:r>
            <w:r w:rsidRPr="004346AE">
              <w:rPr>
                <w:rFonts w:cstheme="minorHAnsi"/>
                <w:szCs w:val="24"/>
              </w:rPr>
              <w:t>Centre</w:t>
            </w:r>
            <w:r w:rsidRPr="004346AE">
              <w:rPr>
                <w:rFonts w:eastAsia="Calibri" w:cstheme="minorHAnsi"/>
                <w:szCs w:val="24"/>
              </w:rPr>
              <w:t xml:space="preserve"> in safeguarding children </w:t>
            </w:r>
            <w:r w:rsidRPr="004346AE">
              <w:rPr>
                <w:rFonts w:cstheme="minorHAnsi"/>
                <w:szCs w:val="24"/>
              </w:rPr>
              <w:t xml:space="preserve">and vulnerable adults </w:t>
            </w:r>
            <w:r w:rsidRPr="004346AE">
              <w:rPr>
                <w:rFonts w:eastAsia="Calibri" w:cstheme="minorHAnsi"/>
                <w:szCs w:val="24"/>
              </w:rPr>
              <w:t>though relevant policies and procedures.</w:t>
            </w:r>
          </w:p>
          <w:p w14:paraId="76F60519" w14:textId="77777777" w:rsidR="002B214B" w:rsidRPr="004346AE" w:rsidRDefault="002B214B" w:rsidP="00DF282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eastAsia="Calibri" w:cstheme="minorHAnsi"/>
                <w:szCs w:val="24"/>
              </w:rPr>
            </w:pPr>
            <w:r w:rsidRPr="004346AE">
              <w:rPr>
                <w:rFonts w:cstheme="minorHAnsi"/>
                <w:szCs w:val="24"/>
              </w:rPr>
              <w:t>P</w:t>
            </w:r>
            <w:r w:rsidRPr="004346AE">
              <w:rPr>
                <w:rFonts w:eastAsia="Calibri" w:cstheme="minorHAnsi"/>
                <w:szCs w:val="24"/>
              </w:rPr>
              <w:t>romote equality as an integral part of the role and treat everyone with fairness and dignity.</w:t>
            </w:r>
          </w:p>
          <w:p w14:paraId="572E95D4" w14:textId="77777777" w:rsidR="002B214B" w:rsidRPr="004346AE" w:rsidRDefault="002B214B" w:rsidP="00DF282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4346AE">
              <w:rPr>
                <w:rFonts w:cstheme="minorHAnsi"/>
                <w:szCs w:val="24"/>
              </w:rPr>
              <w:t>R</w:t>
            </w:r>
            <w:r w:rsidRPr="004346AE">
              <w:rPr>
                <w:rFonts w:eastAsia="Calibri" w:cstheme="minorHAnsi"/>
                <w:szCs w:val="24"/>
              </w:rPr>
              <w:t xml:space="preserve">ecognise health and safety </w:t>
            </w:r>
            <w:r w:rsidRPr="004346AE">
              <w:rPr>
                <w:rFonts w:cstheme="minorHAnsi"/>
                <w:szCs w:val="24"/>
              </w:rPr>
              <w:t>as</w:t>
            </w:r>
            <w:r w:rsidRPr="004346AE">
              <w:rPr>
                <w:rFonts w:eastAsia="Calibri" w:cstheme="minorHAnsi"/>
                <w:szCs w:val="24"/>
              </w:rPr>
              <w:t xml:space="preserve"> a responsibility of every employee, take reasonable care of self and others and comply with the </w:t>
            </w:r>
            <w:r w:rsidRPr="004346AE">
              <w:rPr>
                <w:rFonts w:cstheme="minorHAnsi"/>
                <w:szCs w:val="24"/>
              </w:rPr>
              <w:t>Centre’s</w:t>
            </w:r>
            <w:r w:rsidRPr="004346AE">
              <w:rPr>
                <w:rFonts w:eastAsia="Calibri" w:cstheme="minorHAnsi"/>
                <w:szCs w:val="24"/>
              </w:rPr>
              <w:t xml:space="preserve"> Health and Safety policy and any specific procedures / rules that apply to this role.</w:t>
            </w:r>
          </w:p>
          <w:p w14:paraId="3136C8B3" w14:textId="77777777" w:rsidR="002B214B" w:rsidRPr="004346AE" w:rsidRDefault="002B214B" w:rsidP="00DF282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4346AE">
              <w:rPr>
                <w:rFonts w:eastAsia="Calibri" w:cstheme="minorHAnsi"/>
                <w:szCs w:val="24"/>
              </w:rPr>
              <w:t>Ensure confidentiality is respected, subject to the provisions of the safeguarding policies and procedures.</w:t>
            </w:r>
          </w:p>
          <w:p w14:paraId="1DBE36F9" w14:textId="77777777" w:rsidR="002B214B" w:rsidRPr="004346AE" w:rsidRDefault="002B214B" w:rsidP="00DF2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20"/>
              </w:rPr>
            </w:pPr>
            <w:r w:rsidRPr="004346AE">
              <w:rPr>
                <w:rFonts w:eastAsia="Calibri" w:cstheme="minorHAnsi"/>
                <w:szCs w:val="24"/>
              </w:rPr>
              <w:t>Ensure that the access and use of physical and electronic records is in accordance with the Centre’s Data Protection policy and procedures.</w:t>
            </w:r>
          </w:p>
          <w:p w14:paraId="0B0D7E9A" w14:textId="77777777" w:rsidR="00EB7611" w:rsidRPr="0020046D" w:rsidRDefault="00EB7611" w:rsidP="00EB7611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Data management, including responsibility for ensuring the Centre database is up to date in respect of this project. </w:t>
            </w:r>
          </w:p>
          <w:p w14:paraId="254FADEC" w14:textId="77777777" w:rsidR="002B214B" w:rsidRPr="004346AE" w:rsidRDefault="002B214B" w:rsidP="00DF2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20"/>
              </w:rPr>
            </w:pPr>
            <w:r w:rsidRPr="004346AE">
              <w:rPr>
                <w:rFonts w:cstheme="minorHAnsi"/>
                <w:szCs w:val="24"/>
              </w:rPr>
              <w:t>Any other duties that may arise, develop or be assigned</w:t>
            </w:r>
            <w:r w:rsidRPr="004346AE">
              <w:rPr>
                <w:rFonts w:cstheme="minorHAnsi"/>
                <w:szCs w:val="24"/>
              </w:rPr>
              <w:br/>
            </w:r>
          </w:p>
          <w:p w14:paraId="7CD00ACD" w14:textId="77777777" w:rsidR="002B214B" w:rsidRDefault="002B214B" w:rsidP="005000D8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D3DCA" w14:textId="77777777" w:rsidR="002B214B" w:rsidRPr="001F488B" w:rsidRDefault="002B214B" w:rsidP="002B214B">
      <w:pPr>
        <w:rPr>
          <w:rFonts w:ascii="Arial" w:hAnsi="Arial" w:cs="Arial"/>
          <w:sz w:val="20"/>
          <w:szCs w:val="20"/>
        </w:rPr>
      </w:pPr>
    </w:p>
    <w:p w14:paraId="626826BA" w14:textId="77777777" w:rsidR="00C768AF" w:rsidRDefault="00C768AF"/>
    <w:sectPr w:rsidR="00C768AF" w:rsidSect="00A30C15">
      <w:footerReference w:type="default" r:id="rId9"/>
      <w:pgSz w:w="11906" w:h="16838"/>
      <w:pgMar w:top="1134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E22A" w14:textId="77777777" w:rsidR="00DF3195" w:rsidRDefault="00DF3195">
      <w:pPr>
        <w:spacing w:after="0" w:line="240" w:lineRule="auto"/>
      </w:pPr>
      <w:r>
        <w:separator/>
      </w:r>
    </w:p>
  </w:endnote>
  <w:endnote w:type="continuationSeparator" w:id="0">
    <w:p w14:paraId="503CD74D" w14:textId="77777777" w:rsidR="00DF3195" w:rsidRDefault="00D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67B9" w14:textId="77777777" w:rsidR="0077368A" w:rsidRDefault="00DF3195">
    <w:pPr>
      <w:pStyle w:val="Footer"/>
      <w:rPr>
        <w:rFonts w:ascii="Arial" w:hAnsi="Arial" w:cs="Arial"/>
        <w:sz w:val="16"/>
        <w:szCs w:val="16"/>
      </w:rPr>
    </w:pPr>
  </w:p>
  <w:p w14:paraId="554104DD" w14:textId="77777777" w:rsidR="0077368A" w:rsidRDefault="00DF3195">
    <w:pPr>
      <w:pStyle w:val="Footer"/>
      <w:rPr>
        <w:rFonts w:ascii="Arial" w:hAnsi="Arial" w:cs="Arial"/>
        <w:sz w:val="16"/>
        <w:szCs w:val="16"/>
      </w:rPr>
    </w:pPr>
  </w:p>
  <w:p w14:paraId="3A647843" w14:textId="5840E4F0" w:rsidR="0077368A" w:rsidRPr="00A30C15" w:rsidRDefault="00616E43" w:rsidP="00A30C15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Caseworker</w:t>
    </w:r>
    <w:r w:rsidR="005375F2">
      <w:rPr>
        <w:rFonts w:ascii="Arial" w:hAnsi="Arial" w:cs="Arial"/>
        <w:sz w:val="16"/>
        <w:szCs w:val="16"/>
      </w:rPr>
      <w:t xml:space="preserve"> Job Description</w:t>
    </w:r>
    <w:r w:rsidR="005375F2">
      <w:rPr>
        <w:rFonts w:ascii="Arial" w:hAnsi="Arial" w:cs="Arial"/>
        <w:sz w:val="16"/>
        <w:szCs w:val="16"/>
      </w:rPr>
      <w:tab/>
      <w:t xml:space="preserve">Page </w:t>
    </w:r>
    <w:r w:rsidR="005375F2">
      <w:rPr>
        <w:rFonts w:ascii="Arial" w:hAnsi="Arial" w:cs="Arial"/>
        <w:sz w:val="16"/>
        <w:szCs w:val="16"/>
      </w:rPr>
      <w:fldChar w:fldCharType="begin"/>
    </w:r>
    <w:r w:rsidR="005375F2">
      <w:rPr>
        <w:rFonts w:ascii="Arial" w:hAnsi="Arial" w:cs="Arial"/>
        <w:sz w:val="16"/>
        <w:szCs w:val="16"/>
      </w:rPr>
      <w:instrText xml:space="preserve"> PAGE   \* MERGEFORMAT </w:instrText>
    </w:r>
    <w:r w:rsidR="005375F2">
      <w:rPr>
        <w:rFonts w:ascii="Arial" w:hAnsi="Arial" w:cs="Arial"/>
        <w:sz w:val="16"/>
        <w:szCs w:val="16"/>
      </w:rPr>
      <w:fldChar w:fldCharType="separate"/>
    </w:r>
    <w:r w:rsidR="00277DD0">
      <w:rPr>
        <w:rFonts w:ascii="Arial" w:hAnsi="Arial" w:cs="Arial"/>
        <w:noProof/>
        <w:sz w:val="16"/>
        <w:szCs w:val="16"/>
      </w:rPr>
      <w:t>2</w:t>
    </w:r>
    <w:r w:rsidR="005375F2">
      <w:rPr>
        <w:rFonts w:ascii="Arial" w:hAnsi="Arial" w:cs="Arial"/>
        <w:sz w:val="16"/>
        <w:szCs w:val="16"/>
      </w:rPr>
      <w:fldChar w:fldCharType="end"/>
    </w:r>
    <w:r w:rsidR="005375F2">
      <w:rPr>
        <w:rFonts w:ascii="Arial" w:hAnsi="Arial" w:cs="Arial"/>
        <w:sz w:val="16"/>
        <w:szCs w:val="16"/>
      </w:rPr>
      <w:t xml:space="preserve"> of </w:t>
    </w:r>
    <w:r w:rsidR="0023530E">
      <w:rPr>
        <w:rFonts w:ascii="Arial" w:hAnsi="Arial" w:cs="Arial"/>
        <w:noProof/>
        <w:sz w:val="16"/>
        <w:szCs w:val="16"/>
      </w:rPr>
      <w:fldChar w:fldCharType="begin"/>
    </w:r>
    <w:r w:rsidR="0023530E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23530E">
      <w:rPr>
        <w:rFonts w:ascii="Arial" w:hAnsi="Arial" w:cs="Arial"/>
        <w:noProof/>
        <w:sz w:val="16"/>
        <w:szCs w:val="16"/>
      </w:rPr>
      <w:fldChar w:fldCharType="separate"/>
    </w:r>
    <w:r w:rsidR="00277DD0">
      <w:rPr>
        <w:rFonts w:ascii="Arial" w:hAnsi="Arial" w:cs="Arial"/>
        <w:noProof/>
        <w:sz w:val="16"/>
        <w:szCs w:val="16"/>
      </w:rPr>
      <w:t>2</w:t>
    </w:r>
    <w:r w:rsidR="0023530E">
      <w:rPr>
        <w:rFonts w:ascii="Arial" w:hAnsi="Arial" w:cs="Arial"/>
        <w:noProof/>
        <w:sz w:val="16"/>
        <w:szCs w:val="16"/>
      </w:rPr>
      <w:fldChar w:fldCharType="end"/>
    </w:r>
    <w:r w:rsidR="005375F2">
      <w:rPr>
        <w:rFonts w:ascii="Arial" w:hAnsi="Arial" w:cs="Arial"/>
        <w:sz w:val="16"/>
        <w:szCs w:val="16"/>
      </w:rPr>
      <w:tab/>
      <w:t>Version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8DE8" w14:textId="77777777" w:rsidR="00DF3195" w:rsidRDefault="00DF3195">
      <w:pPr>
        <w:spacing w:after="0" w:line="240" w:lineRule="auto"/>
      </w:pPr>
      <w:r>
        <w:separator/>
      </w:r>
    </w:p>
  </w:footnote>
  <w:footnote w:type="continuationSeparator" w:id="0">
    <w:p w14:paraId="665F32B6" w14:textId="77777777" w:rsidR="00DF3195" w:rsidRDefault="00D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DA6"/>
    <w:multiLevelType w:val="hybridMultilevel"/>
    <w:tmpl w:val="EF9C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2DA"/>
    <w:multiLevelType w:val="hybridMultilevel"/>
    <w:tmpl w:val="1AB4D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41323"/>
    <w:multiLevelType w:val="hybridMultilevel"/>
    <w:tmpl w:val="D2F6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4B"/>
    <w:rsid w:val="000B644A"/>
    <w:rsid w:val="00122586"/>
    <w:rsid w:val="001F7B47"/>
    <w:rsid w:val="0020046D"/>
    <w:rsid w:val="00222BEB"/>
    <w:rsid w:val="0023530E"/>
    <w:rsid w:val="00277DD0"/>
    <w:rsid w:val="002A1393"/>
    <w:rsid w:val="002B214B"/>
    <w:rsid w:val="002C188E"/>
    <w:rsid w:val="002F79D2"/>
    <w:rsid w:val="00347521"/>
    <w:rsid w:val="00350ED4"/>
    <w:rsid w:val="003F05D0"/>
    <w:rsid w:val="004346AE"/>
    <w:rsid w:val="00475BF7"/>
    <w:rsid w:val="005375F2"/>
    <w:rsid w:val="00566072"/>
    <w:rsid w:val="005939F1"/>
    <w:rsid w:val="00616E43"/>
    <w:rsid w:val="00624405"/>
    <w:rsid w:val="007322EA"/>
    <w:rsid w:val="007D4C84"/>
    <w:rsid w:val="00807A14"/>
    <w:rsid w:val="008D2525"/>
    <w:rsid w:val="008D3600"/>
    <w:rsid w:val="00945C3B"/>
    <w:rsid w:val="009B0D38"/>
    <w:rsid w:val="009E682B"/>
    <w:rsid w:val="009F7222"/>
    <w:rsid w:val="00B849EC"/>
    <w:rsid w:val="00C377DC"/>
    <w:rsid w:val="00C768AF"/>
    <w:rsid w:val="00C84870"/>
    <w:rsid w:val="00CA4B97"/>
    <w:rsid w:val="00CA70BC"/>
    <w:rsid w:val="00CC1B84"/>
    <w:rsid w:val="00CE049F"/>
    <w:rsid w:val="00D426E9"/>
    <w:rsid w:val="00D65DD6"/>
    <w:rsid w:val="00DC2F0C"/>
    <w:rsid w:val="00DF2823"/>
    <w:rsid w:val="00DF3195"/>
    <w:rsid w:val="00E22F32"/>
    <w:rsid w:val="00E7786C"/>
    <w:rsid w:val="00EB7611"/>
    <w:rsid w:val="00F52FE8"/>
    <w:rsid w:val="00F56048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BE99"/>
  <w15:chartTrackingRefBased/>
  <w15:docId w15:val="{F7A97667-A62B-4F06-8AE3-F5A9EEA5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4B"/>
    <w:pPr>
      <w:ind w:left="720"/>
      <w:contextualSpacing/>
    </w:pPr>
  </w:style>
  <w:style w:type="table" w:styleId="TableGrid">
    <w:name w:val="Table Grid"/>
    <w:basedOn w:val="TableNormal"/>
    <w:uiPriority w:val="59"/>
    <w:rsid w:val="002B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4B"/>
  </w:style>
  <w:style w:type="paragraph" w:styleId="NormalWeb">
    <w:name w:val="Normal (Web)"/>
    <w:basedOn w:val="Normal"/>
    <w:uiPriority w:val="99"/>
    <w:unhideWhenUsed/>
    <w:rsid w:val="002B21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5276-CC60-43D4-940F-B85EC73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rebekah.hellewell</dc:creator>
  <cp:keywords/>
  <dc:description/>
  <cp:lastModifiedBy>Simon Bottomley</cp:lastModifiedBy>
  <cp:revision>3</cp:revision>
  <cp:lastPrinted>2019-03-11T21:57:00Z</cp:lastPrinted>
  <dcterms:created xsi:type="dcterms:W3CDTF">2020-01-06T10:44:00Z</dcterms:created>
  <dcterms:modified xsi:type="dcterms:W3CDTF">2020-01-06T10:54:00Z</dcterms:modified>
</cp:coreProperties>
</file>